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4"/>
        <w:gridCol w:w="8293"/>
      </w:tblGrid>
      <w:tr w:rsidR="003D790E" w:rsidRPr="002B08B7" w:rsidTr="003D790E">
        <w:trPr>
          <w:jc w:val="center"/>
        </w:trPr>
        <w:tc>
          <w:tcPr>
            <w:tcW w:w="2354" w:type="dxa"/>
            <w:shd w:val="clear" w:color="auto" w:fill="F2F2F2" w:themeFill="background1" w:themeFillShade="F2"/>
          </w:tcPr>
          <w:p w:rsidR="003D790E" w:rsidRPr="002D5F4B" w:rsidRDefault="003D790E" w:rsidP="002D5F4B">
            <w:pPr>
              <w:pStyle w:val="CellHeading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Project Name</w:t>
            </w:r>
          </w:p>
        </w:tc>
        <w:tc>
          <w:tcPr>
            <w:tcW w:w="8293" w:type="dxa"/>
          </w:tcPr>
          <w:p w:rsidR="003D790E" w:rsidRPr="003D790E" w:rsidRDefault="005D154D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Department of Water Resources (DWR)- FERC Project No. 2426, South SWP (SSWP) Hydropower Relicensing</w:t>
            </w:r>
          </w:p>
        </w:tc>
      </w:tr>
      <w:tr w:rsidR="009F2FCB" w:rsidRPr="002B08B7" w:rsidTr="003D790E">
        <w:trPr>
          <w:jc w:val="center"/>
        </w:trPr>
        <w:tc>
          <w:tcPr>
            <w:tcW w:w="2354" w:type="dxa"/>
            <w:shd w:val="clear" w:color="auto" w:fill="F2F2F2" w:themeFill="background1" w:themeFillShade="F2"/>
          </w:tcPr>
          <w:p w:rsidR="009F2FCB" w:rsidRPr="002D5F4B" w:rsidRDefault="009F2FCB" w:rsidP="002D5F4B">
            <w:pPr>
              <w:pStyle w:val="CellHead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</w:t>
            </w:r>
          </w:p>
        </w:tc>
        <w:tc>
          <w:tcPr>
            <w:tcW w:w="8293" w:type="dxa"/>
          </w:tcPr>
          <w:p w:rsidR="009F2FCB" w:rsidRPr="003D790E" w:rsidRDefault="005D154D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Botanical Study- Proper Functioning Condition (PFC) Surveys</w:t>
            </w:r>
            <w:r w:rsidR="00581254">
              <w:rPr>
                <w:rFonts w:ascii="Century Gothic" w:hAnsi="Century Gothic"/>
              </w:rPr>
              <w:t xml:space="preserve"> (WEEK 1)</w:t>
            </w:r>
          </w:p>
        </w:tc>
      </w:tr>
      <w:tr w:rsidR="003D790E" w:rsidRPr="002B08B7" w:rsidTr="003D790E">
        <w:trPr>
          <w:jc w:val="center"/>
        </w:trPr>
        <w:tc>
          <w:tcPr>
            <w:tcW w:w="2354" w:type="dxa"/>
            <w:shd w:val="clear" w:color="auto" w:fill="F2F2F2" w:themeFill="background1" w:themeFillShade="F2"/>
          </w:tcPr>
          <w:p w:rsidR="003D790E" w:rsidRPr="002D5F4B" w:rsidRDefault="003D790E" w:rsidP="002D5F4B">
            <w:pPr>
              <w:pStyle w:val="CellHeading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Crew Member Name (1)</w:t>
            </w:r>
          </w:p>
        </w:tc>
        <w:tc>
          <w:tcPr>
            <w:tcW w:w="8293" w:type="dxa"/>
          </w:tcPr>
          <w:p w:rsidR="003D790E" w:rsidRPr="003D790E" w:rsidRDefault="005D154D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Rocky Brown</w:t>
            </w:r>
            <w:r w:rsidR="00432584">
              <w:rPr>
                <w:rFonts w:ascii="Century Gothic" w:hAnsi="Century Gothic"/>
              </w:rPr>
              <w:t xml:space="preserve"> (RB)</w:t>
            </w:r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Marlyng</w:t>
            </w:r>
            <w:proofErr w:type="spellEnd"/>
            <w:r>
              <w:rPr>
                <w:rFonts w:ascii="Century Gothic" w:hAnsi="Century Gothic"/>
              </w:rPr>
              <w:t xml:space="preserve"> Gama</w:t>
            </w:r>
            <w:r w:rsidR="00432584">
              <w:rPr>
                <w:rFonts w:ascii="Century Gothic" w:hAnsi="Century Gothic"/>
              </w:rPr>
              <w:t xml:space="preserve"> (MG)</w:t>
            </w:r>
            <w:r>
              <w:rPr>
                <w:rFonts w:ascii="Century Gothic" w:hAnsi="Century Gothic"/>
              </w:rPr>
              <w:t>, Lauren Fah</w:t>
            </w:r>
            <w:r w:rsidR="00432584">
              <w:rPr>
                <w:rFonts w:ascii="Century Gothic" w:hAnsi="Century Gothic"/>
              </w:rPr>
              <w:t xml:space="preserve"> (LF)</w:t>
            </w:r>
          </w:p>
        </w:tc>
      </w:tr>
      <w:tr w:rsidR="003D790E" w:rsidRPr="002B08B7" w:rsidTr="003D790E">
        <w:trPr>
          <w:jc w:val="center"/>
        </w:trPr>
        <w:tc>
          <w:tcPr>
            <w:tcW w:w="2354" w:type="dxa"/>
            <w:shd w:val="clear" w:color="auto" w:fill="F2F2F2" w:themeFill="background1" w:themeFillShade="F2"/>
          </w:tcPr>
          <w:p w:rsidR="003D790E" w:rsidRPr="002D5F4B" w:rsidRDefault="003D790E" w:rsidP="002D5F4B">
            <w:pPr>
              <w:pStyle w:val="CellHeading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Crew Member Name (2)</w:t>
            </w:r>
          </w:p>
        </w:tc>
        <w:tc>
          <w:tcPr>
            <w:tcW w:w="8293" w:type="dxa"/>
          </w:tcPr>
          <w:p w:rsidR="003D790E" w:rsidRPr="003D790E" w:rsidRDefault="005D154D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Cynthia Jones</w:t>
            </w:r>
            <w:r w:rsidR="00432584">
              <w:rPr>
                <w:rFonts w:ascii="Century Gothic" w:hAnsi="Century Gothic"/>
              </w:rPr>
              <w:t xml:space="preserve"> (CJ)</w:t>
            </w:r>
            <w:r>
              <w:rPr>
                <w:rFonts w:ascii="Century Gothic" w:hAnsi="Century Gothic"/>
              </w:rPr>
              <w:t>, Morgan Kennedy</w:t>
            </w:r>
            <w:r w:rsidR="00432584">
              <w:rPr>
                <w:rFonts w:ascii="Century Gothic" w:hAnsi="Century Gothic"/>
              </w:rPr>
              <w:t xml:space="preserve"> (MK)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(Training + Recon)</w:t>
            </w:r>
          </w:p>
        </w:tc>
      </w:tr>
      <w:tr w:rsidR="003D790E" w:rsidRPr="002B08B7" w:rsidTr="003D790E">
        <w:trPr>
          <w:jc w:val="center"/>
        </w:trPr>
        <w:tc>
          <w:tcPr>
            <w:tcW w:w="2354" w:type="dxa"/>
            <w:shd w:val="clear" w:color="auto" w:fill="F2F2F2" w:themeFill="background1" w:themeFillShade="F2"/>
          </w:tcPr>
          <w:p w:rsidR="003D790E" w:rsidRPr="002D5F4B" w:rsidRDefault="003D790E" w:rsidP="002D5F4B">
            <w:pPr>
              <w:pStyle w:val="CellHeading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Crew Member Name (3)</w:t>
            </w:r>
          </w:p>
        </w:tc>
        <w:tc>
          <w:tcPr>
            <w:tcW w:w="8293" w:type="dxa"/>
          </w:tcPr>
          <w:p w:rsidR="003D790E" w:rsidRPr="003D790E" w:rsidRDefault="005D154D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</w:tbl>
    <w:p w:rsidR="003D790E" w:rsidRDefault="003D790E" w:rsidP="003D790E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2790"/>
        <w:gridCol w:w="6314"/>
      </w:tblGrid>
      <w:tr w:rsidR="003D790E" w:rsidRPr="002B08B7" w:rsidTr="003D790E">
        <w:trPr>
          <w:jc w:val="center"/>
        </w:trPr>
        <w:tc>
          <w:tcPr>
            <w:tcW w:w="1545" w:type="dxa"/>
            <w:shd w:val="clear" w:color="auto" w:fill="F2F2F2" w:themeFill="background1" w:themeFillShade="F2"/>
          </w:tcPr>
          <w:p w:rsidR="00675AE9" w:rsidRPr="003D790E" w:rsidRDefault="00675AE9" w:rsidP="00675AE9">
            <w:pPr>
              <w:pStyle w:val="CellHeading"/>
              <w:rPr>
                <w:rFonts w:ascii="Century Gothic" w:hAnsi="Century Gothic"/>
              </w:rPr>
            </w:pPr>
            <w:r w:rsidRPr="003D790E">
              <w:rPr>
                <w:rFonts w:ascii="Century Gothic" w:hAnsi="Century Gothic"/>
              </w:rPr>
              <w:t>Survey Date</w:t>
            </w:r>
            <w:r w:rsidR="003D790E">
              <w:rPr>
                <w:rFonts w:ascii="Century Gothic" w:hAnsi="Century Gothic"/>
              </w:rPr>
              <w:t>(s)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75AE9" w:rsidRPr="003D790E" w:rsidRDefault="00675AE9" w:rsidP="00675AE9">
            <w:pPr>
              <w:pStyle w:val="CellHeading"/>
              <w:rPr>
                <w:rFonts w:ascii="Century Gothic" w:hAnsi="Century Gothic"/>
              </w:rPr>
            </w:pPr>
            <w:r w:rsidRPr="003D790E">
              <w:rPr>
                <w:rFonts w:ascii="Century Gothic" w:hAnsi="Century Gothic"/>
              </w:rPr>
              <w:t>Survey Location</w:t>
            </w:r>
          </w:p>
        </w:tc>
        <w:tc>
          <w:tcPr>
            <w:tcW w:w="6314" w:type="dxa"/>
            <w:shd w:val="clear" w:color="auto" w:fill="F2F2F2" w:themeFill="background1" w:themeFillShade="F2"/>
          </w:tcPr>
          <w:p w:rsidR="00675AE9" w:rsidRPr="003D790E" w:rsidRDefault="00675AE9" w:rsidP="00675AE9">
            <w:pPr>
              <w:pStyle w:val="CellHeading"/>
              <w:rPr>
                <w:rFonts w:ascii="Century Gothic" w:hAnsi="Century Gothic"/>
              </w:rPr>
            </w:pPr>
            <w:r w:rsidRPr="003D790E">
              <w:rPr>
                <w:rFonts w:ascii="Century Gothic" w:hAnsi="Century Gothic"/>
              </w:rPr>
              <w:t>Survey Completion Notes</w:t>
            </w:r>
          </w:p>
        </w:tc>
      </w:tr>
      <w:tr w:rsidR="00675AE9" w:rsidRPr="002B08B7" w:rsidTr="003D790E">
        <w:trPr>
          <w:jc w:val="center"/>
        </w:trPr>
        <w:tc>
          <w:tcPr>
            <w:tcW w:w="1545" w:type="dxa"/>
          </w:tcPr>
          <w:p w:rsidR="00675AE9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5/1/2017</w:t>
            </w:r>
          </w:p>
        </w:tc>
        <w:tc>
          <w:tcPr>
            <w:tcW w:w="2790" w:type="dxa"/>
          </w:tcPr>
          <w:p w:rsidR="00675AE9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LAPWD, Elderberry Forebay</w:t>
            </w:r>
          </w:p>
        </w:tc>
        <w:tc>
          <w:tcPr>
            <w:tcW w:w="6314" w:type="dxa"/>
          </w:tcPr>
          <w:p w:rsidR="00675AE9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Completed LAWPD safety training; conducted PFC field training</w:t>
            </w:r>
          </w:p>
          <w:p w:rsidR="003A6C51" w:rsidRPr="00190BBB" w:rsidRDefault="003A6C51" w:rsidP="004E5B45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ER-1: ER-LE-1A; ER-LE-1B</w:t>
            </w:r>
          </w:p>
        </w:tc>
      </w:tr>
      <w:tr w:rsidR="00675AE9" w:rsidRPr="002B08B7" w:rsidTr="003D790E">
        <w:trPr>
          <w:jc w:val="center"/>
        </w:trPr>
        <w:tc>
          <w:tcPr>
            <w:tcW w:w="1545" w:type="dxa"/>
          </w:tcPr>
          <w:p w:rsidR="00675AE9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5/2/2017</w:t>
            </w:r>
          </w:p>
        </w:tc>
        <w:tc>
          <w:tcPr>
            <w:tcW w:w="2790" w:type="dxa"/>
          </w:tcPr>
          <w:p w:rsidR="00675AE9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Quail Lake, Recon- Site Access (all sites)</w:t>
            </w:r>
          </w:p>
        </w:tc>
        <w:tc>
          <w:tcPr>
            <w:tcW w:w="6314" w:type="dxa"/>
          </w:tcPr>
          <w:p w:rsidR="003A6C51" w:rsidRPr="00190BBB" w:rsidRDefault="003A6C51" w:rsidP="004E5B45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QR-1: QR-1A</w:t>
            </w:r>
          </w:p>
          <w:p w:rsidR="003A6C51" w:rsidRPr="00190BBB" w:rsidRDefault="003A6C51" w:rsidP="004E5B45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QR-2</w:t>
            </w:r>
          </w:p>
          <w:p w:rsidR="003A6C51" w:rsidRPr="00190BBB" w:rsidRDefault="003A6C51" w:rsidP="004E5B45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QR-3: QR-LE-3A</w:t>
            </w:r>
          </w:p>
          <w:p w:rsidR="003A6C51" w:rsidRPr="00190BBB" w:rsidRDefault="003A6C51" w:rsidP="004E5B45">
            <w:pPr>
              <w:pStyle w:val="CellListBullets"/>
              <w:rPr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PV-1: PV-LO-1</w:t>
            </w:r>
            <w:r w:rsidR="00C747FB" w:rsidRPr="00190BBB">
              <w:rPr>
                <w:rFonts w:ascii="Century Gothic" w:hAnsi="Century Gothic"/>
                <w:sz w:val="16"/>
                <w:szCs w:val="16"/>
              </w:rPr>
              <w:t xml:space="preserve"> (Gorman Creek)</w:t>
            </w:r>
          </w:p>
        </w:tc>
      </w:tr>
      <w:tr w:rsidR="00675AE9" w:rsidRPr="002B08B7" w:rsidTr="003D790E">
        <w:trPr>
          <w:jc w:val="center"/>
        </w:trPr>
        <w:tc>
          <w:tcPr>
            <w:tcW w:w="1545" w:type="dxa"/>
          </w:tcPr>
          <w:p w:rsidR="00675AE9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5/3/2017</w:t>
            </w:r>
          </w:p>
        </w:tc>
        <w:tc>
          <w:tcPr>
            <w:tcW w:w="2790" w:type="dxa"/>
          </w:tcPr>
          <w:p w:rsidR="00675AE9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Quail Lake</w:t>
            </w:r>
          </w:p>
        </w:tc>
        <w:tc>
          <w:tcPr>
            <w:tcW w:w="6314" w:type="dxa"/>
          </w:tcPr>
          <w:p w:rsidR="00675AE9" w:rsidRPr="00190BBB" w:rsidRDefault="004E5B45" w:rsidP="004E5B45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QR-4</w:t>
            </w:r>
          </w:p>
          <w:p w:rsidR="004E5B45" w:rsidRPr="00190BBB" w:rsidRDefault="004E5B45" w:rsidP="004E5B45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QR-5: QR-LE-5A</w:t>
            </w:r>
          </w:p>
          <w:p w:rsidR="00190BBB" w:rsidRPr="00190BBB" w:rsidRDefault="004E5B45" w:rsidP="00190BBB">
            <w:pPr>
              <w:pStyle w:val="CellListBullets"/>
              <w:rPr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QR-6</w:t>
            </w:r>
          </w:p>
        </w:tc>
      </w:tr>
      <w:tr w:rsidR="00675AE9" w:rsidRPr="002B08B7" w:rsidTr="003D790E">
        <w:trPr>
          <w:jc w:val="center"/>
        </w:trPr>
        <w:tc>
          <w:tcPr>
            <w:tcW w:w="1545" w:type="dxa"/>
          </w:tcPr>
          <w:p w:rsidR="00675AE9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5/4/2017</w:t>
            </w:r>
          </w:p>
        </w:tc>
        <w:tc>
          <w:tcPr>
            <w:tcW w:w="2790" w:type="dxa"/>
          </w:tcPr>
          <w:p w:rsidR="00675AE9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Elderberry Forebay</w:t>
            </w:r>
            <w:r w:rsidR="004E5B45" w:rsidRPr="00190BBB">
              <w:rPr>
                <w:rFonts w:ascii="Century Gothic" w:hAnsi="Century Gothic"/>
                <w:sz w:val="16"/>
                <w:szCs w:val="16"/>
              </w:rPr>
              <w:t>, Castaic Creek</w:t>
            </w:r>
          </w:p>
        </w:tc>
        <w:tc>
          <w:tcPr>
            <w:tcW w:w="6314" w:type="dxa"/>
          </w:tcPr>
          <w:p w:rsidR="00675AE9" w:rsidRPr="00190BBB" w:rsidRDefault="004E5B45" w:rsidP="004E5B45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CCR-2</w:t>
            </w:r>
          </w:p>
          <w:p w:rsidR="004E5B45" w:rsidRPr="00190BBB" w:rsidRDefault="004E5B45" w:rsidP="004E5B45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CCR-3: CCR-LE-3A</w:t>
            </w:r>
          </w:p>
          <w:p w:rsidR="004E5B45" w:rsidRPr="00190BBB" w:rsidRDefault="004E5B45" w:rsidP="004E5B45">
            <w:pPr>
              <w:pStyle w:val="CellListBullets"/>
              <w:rPr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CCR-4: CCR-LO-4A; CCR-LO-4B</w:t>
            </w:r>
          </w:p>
          <w:p w:rsidR="00190BBB" w:rsidRPr="00190BBB" w:rsidRDefault="00190BBB" w:rsidP="004E5B45">
            <w:pPr>
              <w:pStyle w:val="CellListBullets"/>
              <w:rPr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CCR-5</w:t>
            </w:r>
          </w:p>
        </w:tc>
      </w:tr>
      <w:tr w:rsidR="00675AE9" w:rsidRPr="002B08B7" w:rsidTr="003D790E">
        <w:trPr>
          <w:jc w:val="center"/>
        </w:trPr>
        <w:tc>
          <w:tcPr>
            <w:tcW w:w="1545" w:type="dxa"/>
          </w:tcPr>
          <w:p w:rsidR="00675AE9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5/5/2017</w:t>
            </w:r>
          </w:p>
        </w:tc>
        <w:tc>
          <w:tcPr>
            <w:tcW w:w="2790" w:type="dxa"/>
          </w:tcPr>
          <w:p w:rsidR="00190BBB" w:rsidRPr="00190BBB" w:rsidRDefault="005D154D" w:rsidP="003D790E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Pyramid Lake (</w:t>
            </w:r>
            <w:proofErr w:type="spellStart"/>
            <w:r w:rsidRPr="00190BBB">
              <w:rPr>
                <w:rFonts w:ascii="Century Gothic" w:hAnsi="Century Gothic"/>
                <w:sz w:val="16"/>
                <w:szCs w:val="16"/>
              </w:rPr>
              <w:t>Liebre</w:t>
            </w:r>
            <w:proofErr w:type="spellEnd"/>
            <w:r w:rsidRPr="00190BBB">
              <w:rPr>
                <w:rFonts w:ascii="Century Gothic" w:hAnsi="Century Gothic"/>
                <w:sz w:val="16"/>
                <w:szCs w:val="16"/>
              </w:rPr>
              <w:t xml:space="preserve"> Gulch)</w:t>
            </w:r>
            <w:r w:rsidR="00190BBB" w:rsidRPr="00190BBB">
              <w:rPr>
                <w:rFonts w:ascii="Century Gothic" w:hAnsi="Century Gothic"/>
                <w:sz w:val="16"/>
                <w:szCs w:val="16"/>
              </w:rPr>
              <w:t>, Gorman Creek</w:t>
            </w:r>
          </w:p>
        </w:tc>
        <w:tc>
          <w:tcPr>
            <w:tcW w:w="6314" w:type="dxa"/>
          </w:tcPr>
          <w:p w:rsidR="00675AE9" w:rsidRPr="00190BBB" w:rsidRDefault="00190BBB" w:rsidP="00190BBB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LGR-2: LGR-LE-2A</w:t>
            </w:r>
          </w:p>
          <w:p w:rsidR="00190BBB" w:rsidRPr="00190BBB" w:rsidRDefault="00190BBB" w:rsidP="00190BBB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LGR-3: LGR-LE-3A</w:t>
            </w:r>
          </w:p>
          <w:p w:rsidR="00190BBB" w:rsidRPr="00190BBB" w:rsidRDefault="00190BBB" w:rsidP="00190BBB">
            <w:pPr>
              <w:pStyle w:val="CellListBullets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GCR-1: GCR-LO-1A; GCR-LO-1B</w:t>
            </w:r>
          </w:p>
        </w:tc>
      </w:tr>
    </w:tbl>
    <w:p w:rsidR="00435D06" w:rsidRDefault="00435D06" w:rsidP="003D790E">
      <w:pPr>
        <w:spacing w:after="0" w:line="240" w:lineRule="auto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20"/>
      </w:tblGrid>
      <w:tr w:rsidR="003D790E" w:rsidTr="00045988">
        <w:tc>
          <w:tcPr>
            <w:tcW w:w="10620" w:type="dxa"/>
            <w:shd w:val="clear" w:color="auto" w:fill="F2F2F2" w:themeFill="background1" w:themeFillShade="F2"/>
          </w:tcPr>
          <w:p w:rsidR="003D790E" w:rsidRPr="002D5F4B" w:rsidRDefault="003D790E" w:rsidP="002D5F4B">
            <w:pPr>
              <w:pStyle w:val="CellHeading"/>
              <w:jc w:val="left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Summary of Biological Findings</w:t>
            </w:r>
          </w:p>
        </w:tc>
      </w:tr>
      <w:tr w:rsidR="003D790E" w:rsidTr="00045988">
        <w:tc>
          <w:tcPr>
            <w:tcW w:w="10620" w:type="dxa"/>
          </w:tcPr>
          <w:p w:rsidR="00190BBB" w:rsidRDefault="00190BBB" w:rsidP="005731B6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</w:p>
          <w:p w:rsidR="00190BBB" w:rsidRPr="00190BBB" w:rsidRDefault="005731B6" w:rsidP="005731B6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T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he reservoirs contained 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more lentic than lotic systems for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Quail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 Lake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 and Elderberry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>Forebay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190BBB">
              <w:rPr>
                <w:rFonts w:ascii="Century Gothic" w:hAnsi="Century Gothic"/>
                <w:sz w:val="16"/>
                <w:szCs w:val="16"/>
              </w:rPr>
              <w:t>O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nly lotic systems observed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Castaic Creek north of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Elderberry Forebay, 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a reach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flows into the portion of Pyramid Lake east of I-5, and at the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southern end of the Lower Quail Canal. Lentic systems were compiled along shoreline into features of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similar vegetation composition, hydrology, and geomorphic characteristics. 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Lentic features 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were primarily 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observed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around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most of Quail Lake, alternating with regular shoreline and some areas of rip-rap, and around much of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section of Pyramid Lake east of I-5. All lentic systems observed were in moderate functioning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condition, with some variability due to </w:t>
            </w:r>
            <w:r w:rsidRPr="00190BBB">
              <w:rPr>
                <w:rFonts w:ascii="Century Gothic" w:hAnsi="Century Gothic"/>
                <w:sz w:val="16"/>
                <w:szCs w:val="16"/>
              </w:rPr>
              <w:t>NNIP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 encroachment. Most areas were a composite of both wetland and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riparian plants species, however, 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>Crew 1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did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 not observe extensive riparian areas that had an abundant amount of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willow or other overstory species that are specific to some wildlife species habitat needs. Primarily, waterlines are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wetlands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 had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 low rocky gradients. 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>Moving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 into the uplands, riparian species dominant, and hydrology is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absent. The one Lotic system </w:t>
            </w:r>
            <w:proofErr w:type="gramStart"/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observed 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 during</w:t>
            </w:r>
            <w:proofErr w:type="gramEnd"/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 week 1 surveys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was channelized and receiving water output from Quail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 Lake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. All PFC metrics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were 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>(fairly) normal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 xml:space="preserve"> and indicative of a functioning system for the small reach that I assessed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. The reach flowing into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Pyramid Lake had to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be assessed from afar due to access limitations</w:t>
            </w:r>
            <w:r w:rsidRPr="00190BBB">
              <w:rPr>
                <w:rFonts w:ascii="Century Gothic" w:hAnsi="Century Gothic"/>
                <w:sz w:val="16"/>
                <w:szCs w:val="16"/>
              </w:rPr>
              <w:t>*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 (RB + MK)</w:t>
            </w:r>
            <w:r w:rsidR="005D154D" w:rsidRPr="00190BBB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3D790E" w:rsidTr="00045988">
        <w:tc>
          <w:tcPr>
            <w:tcW w:w="10620" w:type="dxa"/>
            <w:shd w:val="clear" w:color="auto" w:fill="F2F2F2" w:themeFill="background1" w:themeFillShade="F2"/>
          </w:tcPr>
          <w:p w:rsidR="003D790E" w:rsidRPr="002D5F4B" w:rsidRDefault="003D790E" w:rsidP="002D5F4B">
            <w:pPr>
              <w:pStyle w:val="CellHeading"/>
              <w:jc w:val="left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Study and Protocol Comments</w:t>
            </w:r>
          </w:p>
        </w:tc>
      </w:tr>
      <w:tr w:rsidR="003D790E" w:rsidTr="00045988">
        <w:tc>
          <w:tcPr>
            <w:tcW w:w="10620" w:type="dxa"/>
          </w:tcPr>
          <w:p w:rsidR="00190BBB" w:rsidRDefault="00190BBB" w:rsidP="002D5F4B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</w:p>
          <w:p w:rsidR="00190BBB" w:rsidRPr="00190BBB" w:rsidRDefault="005731B6" w:rsidP="002D5F4B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PFC field protocols were QA/QC’ed with the Devil Canyon team for consistency and replicability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 (MK)</w:t>
            </w:r>
            <w:r w:rsidRPr="00190BBB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3D790E" w:rsidTr="00045988">
        <w:tc>
          <w:tcPr>
            <w:tcW w:w="10620" w:type="dxa"/>
            <w:shd w:val="clear" w:color="auto" w:fill="F2F2F2" w:themeFill="background1" w:themeFillShade="F2"/>
          </w:tcPr>
          <w:p w:rsidR="003D790E" w:rsidRPr="002D5F4B" w:rsidRDefault="003D790E" w:rsidP="009F2FCB">
            <w:pPr>
              <w:pStyle w:val="CellHeading"/>
              <w:jc w:val="left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Additional Comments</w:t>
            </w:r>
            <w:r w:rsidR="009F2FCB">
              <w:rPr>
                <w:rFonts w:ascii="Century Gothic" w:hAnsi="Century Gothic"/>
              </w:rPr>
              <w:t xml:space="preserve"> </w:t>
            </w:r>
          </w:p>
        </w:tc>
      </w:tr>
      <w:tr w:rsidR="003D790E" w:rsidTr="00045988">
        <w:tc>
          <w:tcPr>
            <w:tcW w:w="10620" w:type="dxa"/>
          </w:tcPr>
          <w:p w:rsidR="00190BBB" w:rsidRDefault="00190BBB" w:rsidP="002D5F4B">
            <w:pPr>
              <w:pStyle w:val="CellBody"/>
              <w:rPr>
                <w:rFonts w:ascii="Century Gothic" w:hAnsi="Century Gothic"/>
                <w:sz w:val="16"/>
                <w:szCs w:val="16"/>
              </w:rPr>
            </w:pPr>
          </w:p>
          <w:p w:rsidR="002D5F4B" w:rsidRPr="00190BBB" w:rsidRDefault="005731B6" w:rsidP="002D5F4B">
            <w:pPr>
              <w:pStyle w:val="CellBody"/>
              <w:rPr>
                <w:sz w:val="16"/>
                <w:szCs w:val="16"/>
              </w:rPr>
            </w:pPr>
            <w:r w:rsidRPr="00190BBB">
              <w:rPr>
                <w:rFonts w:ascii="Century Gothic" w:hAnsi="Century Gothic"/>
                <w:sz w:val="16"/>
                <w:szCs w:val="16"/>
              </w:rPr>
              <w:t>* Apart from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the lower portion mentioned above, Lower Quail Canal is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90BBB">
              <w:rPr>
                <w:rFonts w:ascii="Century Gothic" w:hAnsi="Century Gothic"/>
                <w:sz w:val="16"/>
                <w:szCs w:val="16"/>
              </w:rPr>
              <w:t>channelized and does not contain any riparian habitat; having conducted reconnaissance on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90BBB">
              <w:rPr>
                <w:rFonts w:ascii="Century Gothic" w:hAnsi="Century Gothic"/>
                <w:sz w:val="16"/>
                <w:szCs w:val="16"/>
              </w:rPr>
              <w:t>much of the Castaic T-line, I don’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t expect </w:t>
            </w:r>
            <w:r w:rsidRPr="00190BBB">
              <w:rPr>
                <w:rFonts w:ascii="Century Gothic" w:hAnsi="Century Gothic"/>
                <w:sz w:val="16"/>
                <w:szCs w:val="16"/>
              </w:rPr>
              <w:t>that we will find any PFC-able features along it, and,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90BBB">
              <w:rPr>
                <w:rFonts w:ascii="Century Gothic" w:hAnsi="Century Gothic"/>
                <w:sz w:val="16"/>
                <w:szCs w:val="16"/>
              </w:rPr>
              <w:t>since the Warne T-line occurs in a similar geographic environment, I don’t think we’ll find any</w:t>
            </w:r>
            <w:r w:rsidRPr="00190B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90BBB">
              <w:rPr>
                <w:rFonts w:ascii="Century Gothic" w:hAnsi="Century Gothic"/>
                <w:sz w:val="16"/>
                <w:szCs w:val="16"/>
              </w:rPr>
              <w:t>there either</w:t>
            </w:r>
            <w:r w:rsidR="00854862" w:rsidRPr="00190BBB">
              <w:rPr>
                <w:rFonts w:ascii="Century Gothic" w:hAnsi="Century Gothic"/>
                <w:sz w:val="16"/>
                <w:szCs w:val="16"/>
              </w:rPr>
              <w:t xml:space="preserve"> (RB)</w:t>
            </w:r>
            <w:r w:rsidRPr="00190BBB">
              <w:rPr>
                <w:rFonts w:ascii="Century Gothic" w:hAnsi="Century Gothic"/>
                <w:sz w:val="16"/>
                <w:szCs w:val="16"/>
              </w:rPr>
              <w:t>.</w:t>
            </w:r>
            <w:r w:rsidRPr="00190BBB">
              <w:rPr>
                <w:sz w:val="16"/>
                <w:szCs w:val="16"/>
              </w:rPr>
              <w:t xml:space="preserve"> </w:t>
            </w:r>
          </w:p>
        </w:tc>
      </w:tr>
    </w:tbl>
    <w:p w:rsidR="009F2FCB" w:rsidRPr="00675AE9" w:rsidRDefault="009F2FCB" w:rsidP="00675AE9"/>
    <w:sectPr w:rsidR="009F2FCB" w:rsidRPr="00675AE9" w:rsidSect="009F2FCB">
      <w:headerReference w:type="first" r:id="rId10"/>
      <w:footerReference w:type="first" r:id="rId11"/>
      <w:type w:val="continuous"/>
      <w:pgSz w:w="12240" w:h="15840" w:code="1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AB" w:rsidRDefault="00302CAB">
      <w:r>
        <w:separator/>
      </w:r>
    </w:p>
  </w:endnote>
  <w:endnote w:type="continuationSeparator" w:id="0">
    <w:p w:rsidR="00302CAB" w:rsidRDefault="003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jc w:val="center"/>
      <w:tblLook w:val="04A0" w:firstRow="1" w:lastRow="0" w:firstColumn="1" w:lastColumn="0" w:noHBand="0" w:noVBand="1"/>
    </w:tblPr>
    <w:tblGrid>
      <w:gridCol w:w="3313"/>
      <w:gridCol w:w="742"/>
      <w:gridCol w:w="699"/>
      <w:gridCol w:w="650"/>
      <w:gridCol w:w="3650"/>
      <w:gridCol w:w="616"/>
      <w:gridCol w:w="588"/>
      <w:gridCol w:w="650"/>
    </w:tblGrid>
    <w:tr w:rsidR="009F2FCB" w:rsidRPr="009F2FCB" w:rsidTr="00045988">
      <w:trPr>
        <w:trHeight w:val="257"/>
        <w:jc w:val="center"/>
      </w:trPr>
      <w:tc>
        <w:tcPr>
          <w:tcW w:w="10908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9F2FCB">
            <w:rPr>
              <w:rFonts w:ascii="Century Gothic" w:eastAsia="Times New Roman" w:hAnsi="Century Gothic" w:cs="Times New Roman"/>
              <w:b/>
              <w:color w:val="000000"/>
              <w:sz w:val="16"/>
              <w:szCs w:val="16"/>
            </w:rPr>
            <w:t>Checklist</w:t>
          </w:r>
        </w:p>
      </w:tc>
    </w:tr>
    <w:tr w:rsidR="009F2FCB" w:rsidRPr="009F2FCB" w:rsidTr="003A6C51">
      <w:trPr>
        <w:trHeight w:val="288"/>
        <w:jc w:val="center"/>
      </w:trPr>
      <w:tc>
        <w:tcPr>
          <w:tcW w:w="33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iPad Data Downloaded/</w:t>
          </w:r>
          <w:proofErr w:type="gramStart"/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Synced</w:t>
          </w:r>
          <w:proofErr w:type="gramEnd"/>
        </w:p>
      </w:tc>
      <w:tc>
        <w:tcPr>
          <w:tcW w:w="74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3A6C51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yellow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Yes</w:t>
          </w:r>
        </w:p>
      </w:tc>
      <w:tc>
        <w:tcPr>
          <w:tcW w:w="6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Field Notes Scanned &amp; Uploaded to SharePoint</w:t>
          </w:r>
        </w:p>
      </w:tc>
      <w:tc>
        <w:tcPr>
          <w:tcW w:w="61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No</w:t>
          </w:r>
        </w:p>
      </w:tc>
      <w:tc>
        <w:tcPr>
          <w:tcW w:w="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</w:tr>
    <w:tr w:rsidR="009F2FCB" w:rsidRPr="009F2FCB" w:rsidTr="003A6C51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Rare Plant Datasheets Scanned &amp; Uploaded to SharePoint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Additional Photos Uploaded to SharePoint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</w:tr>
    <w:tr w:rsidR="009F2FCB" w:rsidRPr="009F2FCB" w:rsidTr="003A6C51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Rare Plant Datasheets Hard Copy to Field Coordinator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Botanical Observed Inventory Updated &amp; Uploaded to SharePoint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</w:tr>
    <w:tr w:rsidR="009F2FCB" w:rsidRPr="009F2FCB" w:rsidTr="003A6C51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NNIP Datasheets Scanned &amp; Uploaded to SharePoint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Rare Plant Datasheets (USFS) Scanned &amp; Uploaded to SharePoint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</w:tr>
    <w:tr w:rsidR="009F2FCB" w:rsidRPr="009F2FCB" w:rsidTr="003A6C51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NNIP Datasheets Hard Copy to Field Coordinator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Rare Plant Datasheets (USFS) Hard Copy to Field Coordinator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</w:tr>
    <w:tr w:rsidR="009F2FCB" w:rsidRPr="009F2FCB" w:rsidTr="003A6C51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PFC Datasheets Scanned &amp; Uploaded to SharePoint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NNIP Datasheets (USFS) Scanned &amp; Uploaded to SharePoint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</w:tr>
    <w:tr w:rsidR="009F2FCB" w:rsidRPr="003A6C51" w:rsidTr="003A6C51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PFC Datasheets Hard Copy to Field Coordinator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NNIP Datasheets (USFS) Hard Copy to Field Coordinator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3A6C51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3A6C51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3A6C51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</w:tr>
  </w:tbl>
  <w:p w:rsidR="009F2FCB" w:rsidRDefault="009F2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AB" w:rsidRDefault="00302CAB">
      <w:r>
        <w:separator/>
      </w:r>
    </w:p>
  </w:footnote>
  <w:footnote w:type="continuationSeparator" w:id="0">
    <w:p w:rsidR="00302CAB" w:rsidRDefault="0030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06" w:rsidRPr="00675AE9" w:rsidRDefault="00675AE9" w:rsidP="002D5F4B">
    <w:pPr>
      <w:pStyle w:val="DocumentTitle"/>
      <w:ind w:left="5760"/>
      <w:rPr>
        <w:sz w:val="28"/>
        <w:szCs w:val="28"/>
      </w:rPr>
    </w:pPr>
    <w:r w:rsidRPr="00675AE9">
      <w:rPr>
        <w:sz w:val="28"/>
        <w:szCs w:val="28"/>
      </w:rPr>
      <w:drawing>
        <wp:anchor distT="0" distB="0" distL="114300" distR="114300" simplePos="0" relativeHeight="251665408" behindDoc="1" locked="0" layoutInCell="1" allowOverlap="1" wp14:anchorId="1F5310E6" wp14:editId="50BC04EC">
          <wp:simplePos x="0" y="0"/>
          <wp:positionH relativeFrom="page">
            <wp:posOffset>899160</wp:posOffset>
          </wp:positionH>
          <wp:positionV relativeFrom="page">
            <wp:posOffset>213360</wp:posOffset>
          </wp:positionV>
          <wp:extent cx="1013460" cy="357692"/>
          <wp:effectExtent l="0" t="0" r="0" b="4445"/>
          <wp:wrapNone/>
          <wp:docPr id="13" name="Logo B&amp;W" descr="Image" title="Stan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35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AB8" w:rsidRPr="00675AE9">
      <w:rPr>
        <w:sz w:val="28"/>
        <w:szCs w:val="28"/>
      </w:rPr>
      <w:drawing>
        <wp:anchor distT="0" distB="0" distL="114300" distR="114300" simplePos="0" relativeHeight="251680768" behindDoc="1" locked="0" layoutInCell="1" allowOverlap="1" wp14:anchorId="53620E7F" wp14:editId="73D2F0DB">
          <wp:simplePos x="0" y="0"/>
          <wp:positionH relativeFrom="page">
            <wp:posOffset>828675</wp:posOffset>
          </wp:positionH>
          <wp:positionV relativeFrom="page">
            <wp:posOffset>514350</wp:posOffset>
          </wp:positionV>
          <wp:extent cx="1399032" cy="493776"/>
          <wp:effectExtent l="0" t="0" r="0" b="1905"/>
          <wp:wrapNone/>
          <wp:docPr id="14" name="Logo Color" descr="Image" hidden="1" title="Stan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F4B">
      <w:rPr>
        <w:sz w:val="28"/>
        <w:szCs w:val="28"/>
        <w:lang w:val="en-CA" w:eastAsia="en-CA"/>
      </w:rPr>
      <w:t xml:space="preserve">     </w:t>
    </w:r>
    <w:r w:rsidR="009F2FCB">
      <w:rPr>
        <w:sz w:val="28"/>
        <w:szCs w:val="28"/>
        <w:lang w:val="en-CA" w:eastAsia="en-CA"/>
      </w:rPr>
      <w:tab/>
    </w:r>
    <w:r w:rsidR="009F2FCB">
      <w:rPr>
        <w:sz w:val="28"/>
        <w:szCs w:val="28"/>
        <w:lang w:val="en-CA" w:eastAsia="en-CA"/>
      </w:rPr>
      <w:tab/>
    </w:r>
    <w:r w:rsidRPr="00675AE9">
      <w:rPr>
        <w:sz w:val="28"/>
        <w:szCs w:val="28"/>
        <w:lang w:val="en-CA" w:eastAsia="en-CA"/>
      </w:rPr>
      <w:t xml:space="preserve">Weekly </w:t>
    </w:r>
    <w:r w:rsidR="002D5F4B">
      <w:rPr>
        <w:sz w:val="28"/>
        <w:szCs w:val="28"/>
        <w:lang w:val="en-CA" w:eastAsia="en-CA"/>
      </w:rPr>
      <w:t>Study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20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8A5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BE6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8A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807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CE2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F86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40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BA5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7224B"/>
    <w:multiLevelType w:val="multilevel"/>
    <w:tmpl w:val="C4581956"/>
    <w:lvl w:ilvl="0">
      <w:start w:val="1"/>
      <w:numFmt w:val="bullet"/>
      <w:pStyle w:val="CellListBullets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Georgia" w:hAnsi="Georgia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Georgia" w:hAnsi="Georgia" w:hint="default"/>
      </w:rPr>
    </w:lvl>
  </w:abstractNum>
  <w:abstractNum w:abstractNumId="11" w15:restartNumberingAfterBreak="0">
    <w:nsid w:val="0D8B5227"/>
    <w:multiLevelType w:val="multilevel"/>
    <w:tmpl w:val="52B2F65A"/>
    <w:lvl w:ilvl="0">
      <w:start w:val="1"/>
      <w:numFmt w:val="decimal"/>
      <w:pStyle w:val="CellList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5B2CC8"/>
    <w:multiLevelType w:val="hybridMultilevel"/>
    <w:tmpl w:val="502C03F2"/>
    <w:lvl w:ilvl="0" w:tplc="3370B062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204BF"/>
    <w:multiLevelType w:val="multilevel"/>
    <w:tmpl w:val="C1C88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3B5FDB"/>
    <w:multiLevelType w:val="hybridMultilevel"/>
    <w:tmpl w:val="3AC4E794"/>
    <w:lvl w:ilvl="0" w:tplc="3370B06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1E11"/>
    <w:multiLevelType w:val="hybridMultilevel"/>
    <w:tmpl w:val="400EED7A"/>
    <w:lvl w:ilvl="0" w:tplc="3370B062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10624D"/>
    <w:multiLevelType w:val="multilevel"/>
    <w:tmpl w:val="F39C3D36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63B033EE"/>
    <w:multiLevelType w:val="multilevel"/>
    <w:tmpl w:val="C1C88FB8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Georgia" w:hAnsi="Georgia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Georgia" w:hAnsi="Georgia" w:hint="default"/>
      </w:rPr>
    </w:lvl>
  </w:abstractNum>
  <w:abstractNum w:abstractNumId="18" w15:restartNumberingAfterBreak="0">
    <w:nsid w:val="65C158D4"/>
    <w:multiLevelType w:val="multilevel"/>
    <w:tmpl w:val="FFC81F0E"/>
    <w:lvl w:ilvl="0">
      <w:start w:val="1"/>
      <w:numFmt w:val="decimal"/>
      <w:pStyle w:val="ListNumbers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entury Gothic" w:hAnsi="Century Gothic" w:hint="default"/>
        <w:sz w:val="20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entury Gothic" w:hAnsi="Century Gothic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entury Gothic" w:hAnsi="Century Gothic" w:hint="default"/>
        <w:sz w:val="20"/>
      </w:rPr>
    </w:lvl>
  </w:abstractNum>
  <w:abstractNum w:abstractNumId="19" w15:restartNumberingAfterBreak="0">
    <w:nsid w:val="7A945CDD"/>
    <w:multiLevelType w:val="hybridMultilevel"/>
    <w:tmpl w:val="C068F02C"/>
    <w:lvl w:ilvl="0" w:tplc="3370B062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6"/>
  </w:num>
  <w:num w:numId="14">
    <w:abstractNumId w:val="9"/>
  </w:num>
  <w:num w:numId="15">
    <w:abstractNumId w:val="17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  <w:num w:numId="20">
    <w:abstractNumId w:val="1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E9"/>
    <w:rsid w:val="00044B03"/>
    <w:rsid w:val="00045988"/>
    <w:rsid w:val="00060B70"/>
    <w:rsid w:val="00190BBB"/>
    <w:rsid w:val="002D5F4B"/>
    <w:rsid w:val="00302CAB"/>
    <w:rsid w:val="00364440"/>
    <w:rsid w:val="00382E6E"/>
    <w:rsid w:val="003A6C51"/>
    <w:rsid w:val="003D0AF0"/>
    <w:rsid w:val="003D790E"/>
    <w:rsid w:val="003E0C6E"/>
    <w:rsid w:val="00402AB8"/>
    <w:rsid w:val="00432584"/>
    <w:rsid w:val="00435D06"/>
    <w:rsid w:val="00477E57"/>
    <w:rsid w:val="00486E8D"/>
    <w:rsid w:val="00487DD6"/>
    <w:rsid w:val="00493AB8"/>
    <w:rsid w:val="004E5B45"/>
    <w:rsid w:val="00503E88"/>
    <w:rsid w:val="00515555"/>
    <w:rsid w:val="005731B6"/>
    <w:rsid w:val="00581254"/>
    <w:rsid w:val="005A0129"/>
    <w:rsid w:val="005C6D2D"/>
    <w:rsid w:val="005D08E6"/>
    <w:rsid w:val="005D154D"/>
    <w:rsid w:val="00605A83"/>
    <w:rsid w:val="00652A25"/>
    <w:rsid w:val="00663D9B"/>
    <w:rsid w:val="00675AE9"/>
    <w:rsid w:val="006A40D0"/>
    <w:rsid w:val="006F0AF3"/>
    <w:rsid w:val="006F2066"/>
    <w:rsid w:val="007411E8"/>
    <w:rsid w:val="00776E57"/>
    <w:rsid w:val="007D07CA"/>
    <w:rsid w:val="007D13D1"/>
    <w:rsid w:val="0080100B"/>
    <w:rsid w:val="008154A4"/>
    <w:rsid w:val="00832277"/>
    <w:rsid w:val="00852AA5"/>
    <w:rsid w:val="00854862"/>
    <w:rsid w:val="00885CE2"/>
    <w:rsid w:val="008D39D5"/>
    <w:rsid w:val="008E3383"/>
    <w:rsid w:val="009076F6"/>
    <w:rsid w:val="009452BC"/>
    <w:rsid w:val="00946A28"/>
    <w:rsid w:val="009577F5"/>
    <w:rsid w:val="00960D15"/>
    <w:rsid w:val="009A1FF9"/>
    <w:rsid w:val="009C499F"/>
    <w:rsid w:val="009C5E68"/>
    <w:rsid w:val="009D33F9"/>
    <w:rsid w:val="009F2FCB"/>
    <w:rsid w:val="00A6328A"/>
    <w:rsid w:val="00AB5B66"/>
    <w:rsid w:val="00AB7F2D"/>
    <w:rsid w:val="00AD2065"/>
    <w:rsid w:val="00AE1752"/>
    <w:rsid w:val="00B122B1"/>
    <w:rsid w:val="00B41B3E"/>
    <w:rsid w:val="00B46B7A"/>
    <w:rsid w:val="00B83747"/>
    <w:rsid w:val="00C10EA6"/>
    <w:rsid w:val="00C366E7"/>
    <w:rsid w:val="00C747FB"/>
    <w:rsid w:val="00CA64B9"/>
    <w:rsid w:val="00CB0B0F"/>
    <w:rsid w:val="00CF0429"/>
    <w:rsid w:val="00CF2375"/>
    <w:rsid w:val="00D034A2"/>
    <w:rsid w:val="00DB6190"/>
    <w:rsid w:val="00DD2FEC"/>
    <w:rsid w:val="00E557EC"/>
    <w:rsid w:val="00E62C4B"/>
    <w:rsid w:val="00EC6200"/>
    <w:rsid w:val="00F31441"/>
    <w:rsid w:val="00F31570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0B9F71"/>
  <w15:docId w15:val="{C13C22D6-6976-422A-96BB-9677A53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5A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80100B"/>
    <w:pPr>
      <w:keepNext/>
      <w:spacing w:before="240" w:after="120"/>
      <w:outlineLvl w:val="0"/>
    </w:pPr>
    <w:rPr>
      <w:rFonts w:cs="Arial"/>
      <w:b/>
      <w:bCs/>
      <w:caps/>
      <w:kern w:val="32"/>
      <w:sz w:val="24"/>
      <w:lang w:eastAsia="en-CA"/>
    </w:rPr>
  </w:style>
  <w:style w:type="paragraph" w:styleId="Heading2">
    <w:name w:val="heading 2"/>
    <w:basedOn w:val="Normal"/>
    <w:next w:val="BodyText"/>
    <w:qFormat/>
    <w:rsid w:val="0080100B"/>
    <w:pPr>
      <w:keepNext/>
      <w:spacing w:before="240" w:after="120"/>
      <w:outlineLvl w:val="1"/>
    </w:pPr>
    <w:rPr>
      <w:rFonts w:cs="Arial"/>
      <w:b/>
      <w:bCs/>
      <w:iCs/>
      <w:caps/>
      <w:szCs w:val="20"/>
      <w:lang w:eastAsia="en-CA"/>
    </w:rPr>
  </w:style>
  <w:style w:type="paragraph" w:styleId="Heading3">
    <w:name w:val="heading 3"/>
    <w:basedOn w:val="Normal"/>
    <w:next w:val="BodyText"/>
    <w:qFormat/>
    <w:rsid w:val="0080100B"/>
    <w:pPr>
      <w:keepNext/>
      <w:spacing w:before="240" w:after="120"/>
      <w:outlineLvl w:val="2"/>
    </w:pPr>
    <w:rPr>
      <w:rFonts w:cs="Arial"/>
      <w:b/>
      <w:bCs/>
      <w:szCs w:val="26"/>
      <w:lang w:eastAsia="en-CA"/>
    </w:rPr>
  </w:style>
  <w:style w:type="paragraph" w:styleId="Heading4">
    <w:name w:val="heading 4"/>
    <w:basedOn w:val="Normal"/>
    <w:next w:val="BodyText"/>
    <w:rsid w:val="0080100B"/>
    <w:pPr>
      <w:keepNext/>
      <w:spacing w:before="240" w:after="120"/>
      <w:outlineLvl w:val="3"/>
    </w:pPr>
    <w:rPr>
      <w:b/>
      <w:bCs/>
      <w:i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next w:val="BodyText"/>
    <w:rsid w:val="00F31570"/>
    <w:pPr>
      <w:spacing w:after="440"/>
      <w:ind w:left="1440" w:hanging="1440"/>
    </w:pPr>
    <w:rPr>
      <w:rFonts w:ascii="Century Gothic" w:hAnsi="Century Gothic" w:cs="Arial"/>
      <w:b/>
      <w:szCs w:val="24"/>
    </w:rPr>
  </w:style>
  <w:style w:type="paragraph" w:styleId="BodyText">
    <w:name w:val="Body Text"/>
    <w:basedOn w:val="Normal"/>
    <w:link w:val="BodyTextChar"/>
    <w:qFormat/>
    <w:rsid w:val="00F31570"/>
    <w:pPr>
      <w:spacing w:after="240" w:line="240" w:lineRule="atLeast"/>
    </w:pPr>
  </w:style>
  <w:style w:type="paragraph" w:customStyle="1" w:styleId="CcList">
    <w:name w:val="Cc List"/>
    <w:rsid w:val="00F31570"/>
    <w:pPr>
      <w:spacing w:before="100" w:after="220"/>
      <w:ind w:left="288" w:hanging="288"/>
    </w:pPr>
    <w:rPr>
      <w:rFonts w:ascii="Century Gothic" w:hAnsi="Century Gothic" w:cs="Arial"/>
      <w:szCs w:val="24"/>
    </w:rPr>
  </w:style>
  <w:style w:type="paragraph" w:customStyle="1" w:styleId="Attachment">
    <w:name w:val="Attachment"/>
    <w:rsid w:val="00F31570"/>
    <w:pPr>
      <w:tabs>
        <w:tab w:val="left" w:pos="1440"/>
      </w:tabs>
      <w:spacing w:before="100" w:after="220"/>
      <w:ind w:left="1440" w:hanging="1440"/>
    </w:pPr>
    <w:rPr>
      <w:rFonts w:ascii="Century Gothic" w:hAnsi="Century Gothic" w:cs="Arial"/>
      <w:szCs w:val="24"/>
    </w:rPr>
  </w:style>
  <w:style w:type="paragraph" w:customStyle="1" w:styleId="DateLine">
    <w:name w:val="Date Line"/>
    <w:rsid w:val="00F31570"/>
    <w:pPr>
      <w:tabs>
        <w:tab w:val="left" w:pos="720"/>
      </w:tabs>
      <w:spacing w:before="100"/>
    </w:pPr>
    <w:rPr>
      <w:rFonts w:ascii="Century Gothic" w:hAnsi="Century Gothic" w:cs="Arial"/>
      <w:szCs w:val="24"/>
    </w:rPr>
  </w:style>
  <w:style w:type="character" w:styleId="Hyperlink">
    <w:name w:val="Hyperlink"/>
    <w:basedOn w:val="DefaultParagraphFont"/>
    <w:rsid w:val="00EC6200"/>
    <w:rPr>
      <w:color w:val="0000FF"/>
      <w:u w:val="single"/>
    </w:rPr>
  </w:style>
  <w:style w:type="paragraph" w:styleId="BalloonText">
    <w:name w:val="Balloon Text"/>
    <w:basedOn w:val="Normal"/>
    <w:semiHidden/>
    <w:rsid w:val="00EC6200"/>
    <w:rPr>
      <w:rFonts w:ascii="Tahoma" w:hAnsi="Tahoma" w:cs="Tahoma"/>
      <w:sz w:val="16"/>
      <w:szCs w:val="16"/>
    </w:rPr>
  </w:style>
  <w:style w:type="paragraph" w:customStyle="1" w:styleId="DocumentTitle">
    <w:name w:val="Document Title"/>
    <w:rsid w:val="00382E6E"/>
    <w:pPr>
      <w:spacing w:before="80" w:after="160"/>
    </w:pPr>
    <w:rPr>
      <w:rFonts w:ascii="Century Gothic" w:hAnsi="Century Gothic"/>
      <w:b/>
      <w:noProof/>
      <w:sz w:val="36"/>
      <w:szCs w:val="24"/>
    </w:rPr>
  </w:style>
  <w:style w:type="paragraph" w:customStyle="1" w:styleId="Line">
    <w:name w:val="Line"/>
    <w:next w:val="Reference"/>
    <w:rsid w:val="00F921E5"/>
    <w:pPr>
      <w:spacing w:before="120" w:after="240"/>
    </w:pPr>
    <w:rPr>
      <w:rFonts w:ascii="Century Gothic" w:hAnsi="Century Gothic" w:cs="Arial"/>
      <w:szCs w:val="24"/>
    </w:rPr>
  </w:style>
  <w:style w:type="paragraph" w:customStyle="1" w:styleId="SenderName">
    <w:name w:val="Sender Name"/>
    <w:basedOn w:val="Normal"/>
    <w:rsid w:val="00F31570"/>
    <w:pPr>
      <w:tabs>
        <w:tab w:val="left" w:pos="720"/>
      </w:tabs>
      <w:ind w:left="720" w:hanging="720"/>
    </w:pPr>
    <w:rPr>
      <w:rFonts w:cs="Arial"/>
    </w:rPr>
  </w:style>
  <w:style w:type="paragraph" w:styleId="Header">
    <w:name w:val="header"/>
    <w:basedOn w:val="Normal"/>
    <w:rsid w:val="00801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100B"/>
    <w:pPr>
      <w:tabs>
        <w:tab w:val="center" w:pos="4320"/>
        <w:tab w:val="right" w:pos="8640"/>
      </w:tabs>
    </w:pPr>
  </w:style>
  <w:style w:type="paragraph" w:customStyle="1" w:styleId="SenderTitle">
    <w:name w:val="Sender Title"/>
    <w:basedOn w:val="Normal"/>
    <w:next w:val="Normal"/>
    <w:rsid w:val="00F31570"/>
    <w:rPr>
      <w:lang w:val="en-CA" w:eastAsia="en-CA"/>
    </w:rPr>
  </w:style>
  <w:style w:type="paragraph" w:customStyle="1" w:styleId="Source">
    <w:name w:val="Source"/>
    <w:basedOn w:val="Normal"/>
    <w:rsid w:val="00382E6E"/>
    <w:pPr>
      <w:spacing w:line="240" w:lineRule="exact"/>
    </w:pPr>
    <w:rPr>
      <w:sz w:val="12"/>
      <w:szCs w:val="20"/>
      <w:lang w:val="en-CA" w:eastAsia="en-CA"/>
    </w:rPr>
  </w:style>
  <w:style w:type="paragraph" w:customStyle="1" w:styleId="Pages">
    <w:name w:val="Pages"/>
    <w:basedOn w:val="Normal"/>
    <w:next w:val="ReferenceHeader"/>
    <w:rsid w:val="00382E6E"/>
    <w:pPr>
      <w:spacing w:after="360" w:line="240" w:lineRule="atLeast"/>
    </w:pPr>
    <w:rPr>
      <w:rFonts w:cs="Arial"/>
      <w:color w:val="000000"/>
      <w:sz w:val="18"/>
      <w:lang w:val="en-CA" w:eastAsia="en-CA"/>
    </w:rPr>
  </w:style>
  <w:style w:type="paragraph" w:customStyle="1" w:styleId="ReferenceHeader">
    <w:name w:val="Reference (Header)"/>
    <w:basedOn w:val="Normal"/>
    <w:next w:val="Normal"/>
    <w:rsid w:val="00382E6E"/>
    <w:pPr>
      <w:spacing w:after="440"/>
      <w:ind w:left="1080" w:hanging="1080"/>
    </w:pPr>
    <w:rPr>
      <w:b/>
      <w:sz w:val="18"/>
      <w:lang w:val="en-CA" w:eastAsia="en-CA"/>
    </w:rPr>
  </w:style>
  <w:style w:type="paragraph" w:customStyle="1" w:styleId="DateHeader">
    <w:name w:val="Date (Header)"/>
    <w:basedOn w:val="DateLine"/>
    <w:next w:val="RecipientHeader"/>
    <w:rsid w:val="00B41B3E"/>
    <w:pPr>
      <w:spacing w:before="240" w:line="240" w:lineRule="atLeast"/>
    </w:pPr>
    <w:rPr>
      <w:rFonts w:cs="Times New Roman"/>
      <w:sz w:val="18"/>
      <w:lang w:val="en-CA" w:eastAsia="en-CA"/>
    </w:rPr>
  </w:style>
  <w:style w:type="paragraph" w:customStyle="1" w:styleId="RecipientHeader">
    <w:name w:val="Recipient (Header)"/>
    <w:basedOn w:val="Normal"/>
    <w:rsid w:val="00382E6E"/>
    <w:pPr>
      <w:spacing w:line="240" w:lineRule="atLeast"/>
    </w:pPr>
    <w:rPr>
      <w:sz w:val="18"/>
      <w:lang w:val="en-CA" w:eastAsia="en-CA"/>
    </w:rPr>
  </w:style>
  <w:style w:type="paragraph" w:customStyle="1" w:styleId="Entity">
    <w:name w:val="Entity"/>
    <w:rsid w:val="00F31570"/>
    <w:pPr>
      <w:spacing w:before="120" w:after="1000"/>
    </w:pPr>
    <w:rPr>
      <w:rFonts w:ascii="Century Gothic" w:hAnsi="Century Gothic"/>
      <w:b/>
      <w:szCs w:val="24"/>
    </w:rPr>
  </w:style>
  <w:style w:type="paragraph" w:customStyle="1" w:styleId="SenderEmail">
    <w:name w:val="Sender Email"/>
    <w:rsid w:val="00F31570"/>
    <w:pPr>
      <w:spacing w:after="240" w:line="240" w:lineRule="atLeast"/>
    </w:pPr>
    <w:rPr>
      <w:rFonts w:ascii="Century Gothic" w:hAnsi="Century Gothic" w:cs="Arial"/>
      <w:szCs w:val="24"/>
    </w:rPr>
  </w:style>
  <w:style w:type="paragraph" w:styleId="MessageHeader">
    <w:name w:val="Message Header"/>
    <w:basedOn w:val="Normal"/>
    <w:rsid w:val="00382E6E"/>
    <w:pPr>
      <w:spacing w:after="100"/>
    </w:pPr>
    <w:rPr>
      <w:rFonts w:cs="Arial"/>
      <w:lang w:val="en-CA" w:eastAsia="en-CA"/>
    </w:rPr>
  </w:style>
  <w:style w:type="paragraph" w:customStyle="1" w:styleId="HeaderAddress">
    <w:name w:val="Header Address"/>
    <w:basedOn w:val="BodyText"/>
    <w:rsid w:val="00EC6200"/>
    <w:pPr>
      <w:spacing w:after="0" w:line="240" w:lineRule="auto"/>
    </w:pPr>
    <w:rPr>
      <w:sz w:val="18"/>
    </w:rPr>
  </w:style>
  <w:style w:type="paragraph" w:customStyle="1" w:styleId="HeaderEntity">
    <w:name w:val="Header Entity"/>
    <w:basedOn w:val="BodyText"/>
    <w:next w:val="HeaderAddress"/>
    <w:rsid w:val="00EC6200"/>
    <w:pPr>
      <w:spacing w:after="0" w:line="240" w:lineRule="auto"/>
    </w:pPr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AB7F2D"/>
    <w:rPr>
      <w:color w:val="808080"/>
    </w:rPr>
  </w:style>
  <w:style w:type="paragraph" w:customStyle="1" w:styleId="SenderPhone">
    <w:name w:val="Sender Phone"/>
    <w:rsid w:val="00F31570"/>
    <w:pPr>
      <w:tabs>
        <w:tab w:val="left" w:pos="1152"/>
      </w:tabs>
    </w:pPr>
    <w:rPr>
      <w:rFonts w:ascii="Century Gothic" w:hAnsi="Century Gothic" w:cs="Arial"/>
      <w:szCs w:val="24"/>
    </w:rPr>
  </w:style>
  <w:style w:type="paragraph" w:customStyle="1" w:styleId="SenderFax">
    <w:name w:val="Sender Fax"/>
    <w:basedOn w:val="SenderPhone"/>
    <w:rsid w:val="00F31570"/>
  </w:style>
  <w:style w:type="paragraph" w:customStyle="1" w:styleId="ListBullets">
    <w:name w:val="List Bullets"/>
    <w:basedOn w:val="BodyText"/>
    <w:qFormat/>
    <w:rsid w:val="00C10EA6"/>
    <w:pPr>
      <w:numPr>
        <w:numId w:val="15"/>
      </w:numPr>
      <w:contextualSpacing/>
    </w:pPr>
    <w:rPr>
      <w:szCs w:val="20"/>
    </w:rPr>
  </w:style>
  <w:style w:type="paragraph" w:customStyle="1" w:styleId="ListNumbers">
    <w:name w:val="List Numbers"/>
    <w:basedOn w:val="ListBullets"/>
    <w:qFormat/>
    <w:rsid w:val="008154A4"/>
    <w:pPr>
      <w:numPr>
        <w:numId w:val="16"/>
      </w:numPr>
    </w:pPr>
  </w:style>
  <w:style w:type="paragraph" w:styleId="Caption">
    <w:name w:val="caption"/>
    <w:basedOn w:val="Normal"/>
    <w:next w:val="BodyText"/>
    <w:uiPriority w:val="35"/>
    <w:unhideWhenUsed/>
    <w:qFormat/>
    <w:rsid w:val="00486E8D"/>
    <w:pPr>
      <w:keepNext/>
    </w:pPr>
    <w:rPr>
      <w:b/>
      <w:bCs/>
      <w:szCs w:val="18"/>
    </w:rPr>
  </w:style>
  <w:style w:type="paragraph" w:styleId="ListBullet">
    <w:name w:val="List Bullet"/>
    <w:basedOn w:val="Normal"/>
    <w:autoRedefine/>
    <w:semiHidden/>
    <w:rsid w:val="008154A4"/>
    <w:pPr>
      <w:numPr>
        <w:numId w:val="14"/>
      </w:numPr>
    </w:pPr>
  </w:style>
  <w:style w:type="paragraph" w:customStyle="1" w:styleId="CellBody">
    <w:name w:val="Cell Body"/>
    <w:basedOn w:val="BodyText"/>
    <w:qFormat/>
    <w:rsid w:val="00C366E7"/>
    <w:pPr>
      <w:spacing w:before="60" w:after="40" w:line="240" w:lineRule="auto"/>
    </w:pPr>
    <w:rPr>
      <w:sz w:val="18"/>
      <w:szCs w:val="20"/>
    </w:rPr>
  </w:style>
  <w:style w:type="paragraph" w:customStyle="1" w:styleId="CellHeading">
    <w:name w:val="Cell Heading"/>
    <w:basedOn w:val="CellBody"/>
    <w:qFormat/>
    <w:rsid w:val="00C366E7"/>
    <w:pPr>
      <w:keepNext/>
      <w:jc w:val="center"/>
    </w:pPr>
    <w:rPr>
      <w:b/>
    </w:rPr>
  </w:style>
  <w:style w:type="paragraph" w:customStyle="1" w:styleId="CellListBullets">
    <w:name w:val="Cell List Bullets"/>
    <w:basedOn w:val="CellBody"/>
    <w:qFormat/>
    <w:rsid w:val="00C366E7"/>
    <w:pPr>
      <w:numPr>
        <w:numId w:val="17"/>
      </w:numPr>
      <w:contextualSpacing/>
    </w:pPr>
  </w:style>
  <w:style w:type="paragraph" w:customStyle="1" w:styleId="CellListNumbers">
    <w:name w:val="Cell List Numbers"/>
    <w:basedOn w:val="CellBody"/>
    <w:qFormat/>
    <w:rsid w:val="00C366E7"/>
    <w:pPr>
      <w:numPr>
        <w:numId w:val="18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663D9B"/>
    <w:rPr>
      <w:rFonts w:ascii="Century Gothic" w:hAnsi="Century Gothic"/>
      <w:szCs w:val="24"/>
    </w:rPr>
  </w:style>
  <w:style w:type="table" w:styleId="TableGrid">
    <w:name w:val="Table Grid"/>
    <w:basedOn w:val="TableNormal"/>
    <w:uiPriority w:val="59"/>
    <w:rsid w:val="00675A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57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tec%20Office%20Tool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Name/>
  <Date>2017-06-02T11:44:18</Date>
  <Reference/>
</root>
</file>

<file path=customXml/item2.xml><?xml version="1.0" encoding="utf-8"?>
<cdm:cachedDataManifest xmlns:cdm="http://schemas.microsoft.com/2004/VisualStudio/Tools/Applications/CachedDataManifest.xsd" cdm:revision="1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49276DB000A4FB98386C89626ADEA" ma:contentTypeVersion="0" ma:contentTypeDescription="Create a new document." ma:contentTypeScope="" ma:versionID="a822e21ae90e26a26ff77f184c2779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0BEFE-7607-4C30-9768-D1D22DF7A84B}"/>
</file>

<file path=customXml/itemProps2.xml><?xml version="1.0" encoding="utf-8"?>
<ds:datastoreItem xmlns:ds="http://schemas.openxmlformats.org/officeDocument/2006/customXml" ds:itemID="{8B10021F-CA2B-48CF-BDAB-EE626CE994A9}"/>
</file>

<file path=customXml/itemProps3.xml><?xml version="1.0" encoding="utf-8"?>
<ds:datastoreItem xmlns:ds="http://schemas.openxmlformats.org/officeDocument/2006/customXml" ds:itemID="{1236D756-E612-47A5-A118-75E7A426AFC1}"/>
</file>

<file path=customXml/itemProps4.xml><?xml version="1.0" encoding="utf-8"?>
<ds:datastoreItem xmlns:ds="http://schemas.openxmlformats.org/officeDocument/2006/customXml" ds:itemID="{6253827B-70CD-4EA5-82FF-3D2BE569749B}"/>
</file>

<file path=customXml/itemProps5.xml><?xml version="1.0" encoding="utf-8"?>
<ds:datastoreItem xmlns:ds="http://schemas.openxmlformats.org/officeDocument/2006/customXml" ds:itemID="{C7082DEE-82B4-45BE-8335-8B203C57D75F}"/>
</file>

<file path=customXml/itemProps6.xml><?xml version="1.0" encoding="utf-8"?>
<ds:datastoreItem xmlns:ds="http://schemas.openxmlformats.org/officeDocument/2006/customXml" ds:itemID="{C0CF7A3D-B96B-4B0A-B900-AB469668AA76}"/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52</TotalTime>
  <Pages>1</Pages>
  <Words>439</Words>
  <Characters>2485</Characters>
  <Application>Microsoft Office Word</Application>
  <DocSecurity>0</DocSecurity>
  <Lines>828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mem_</vt:lpstr>
    </vt:vector>
  </TitlesOfParts>
  <Company>Stantec Consulting Ltd.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mem_</dc:title>
  <dc:creator>Kennedy, Morgan</dc:creator>
  <cp:lastModifiedBy>Kennedy, Morgan</cp:lastModifiedBy>
  <cp:revision>8</cp:revision>
  <cp:lastPrinted>2007-05-08T20:13:00Z</cp:lastPrinted>
  <dcterms:created xsi:type="dcterms:W3CDTF">2017-07-25T21:23:00Z</dcterms:created>
  <dcterms:modified xsi:type="dcterms:W3CDTF">2017-07-25T22:16:00Z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C:\Program Files (x86)\Stantec Office Tools\MemoTemplate.vsto|7783a214-810b-4504-91b8-2ca650ef9fdb|vstolocal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  <property fmtid="{D5CDD505-2E9C-101B-9397-08002B2CF9AE}" pid="5" name="ContentTypeId">
    <vt:lpwstr>0x01010018749276DB000A4FB98386C89626ADEA</vt:lpwstr>
  </property>
</Properties>
</file>